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698.000000000000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Оператору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“Банзай кидс”        </w:t>
        <w:tab/>
        <w:tab/>
        <w:t xml:space="preserve">               </w:t>
      </w:r>
    </w:p>
    <w:p w:rsidR="00000000" w:rsidDel="00000000" w:rsidP="00000000" w:rsidRDefault="00000000" w:rsidRPr="00000000" w14:paraId="00000003">
      <w:pPr>
        <w:ind w:left="5040" w:firstLine="697.999999999999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ИНН: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7720291155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ab/>
        <w:tab/>
        <w:tab/>
        <w:br w:type="textWrapping"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6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5">
      <w:pPr>
        <w:ind w:firstLine="6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номер телефона: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698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6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почтовый адрес: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</w:t>
      </w:r>
    </w:p>
    <w:p w:rsidR="00000000" w:rsidDel="00000000" w:rsidP="00000000" w:rsidRDefault="00000000" w:rsidRPr="00000000" w14:paraId="00000008">
      <w:pPr>
        <w:ind w:firstLine="6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ind w:firstLine="6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pacing w:after="0" w:before="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Согласие на обработку персональных данных, разрешенных субъектом персональных данных для распространения</w:t>
      </w:r>
    </w:p>
    <w:p w:rsidR="00000000" w:rsidDel="00000000" w:rsidP="00000000" w:rsidRDefault="00000000" w:rsidRPr="00000000" w14:paraId="0000000C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_____________________________________________________________________, законный представитель несовершеннолетнего______________________________________________________</w:t>
      </w:r>
    </w:p>
    <w:p w:rsidR="00000000" w:rsidDel="00000000" w:rsidP="00000000" w:rsidRDefault="00000000" w:rsidRPr="00000000" w14:paraId="0000000D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 в соответствии со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rtl w:val="0"/>
          </w:rPr>
          <w:t xml:space="preserve">статьей 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Федерального закона от 27 июля 2006 г. N 152-ФЗ "О персональных данных" даю свое согласие ООО “Банзай кидс” на распространение (передачу, предоставление) персональных данных посредством размещения на официальном сайте оператора ЛАГЕРЬМОРЕ.РФ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(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ДОК “СПУТНИК”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 официальных социальных сетях ДОК “Спутник”.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целью: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видео- и фотосъемки и размещение официальных материалов на официальном сайте и в социальных сетях.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Категории и перечень персональных данных, на обработку которых дается согласие: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20"/>
        <w:gridCol w:w="6160"/>
        <w:gridCol w:w="1820"/>
        <w:gridCol w:w="1130"/>
        <w:tblGridChange w:id="0">
          <w:tblGrid>
            <w:gridCol w:w="1120"/>
            <w:gridCol w:w="6160"/>
            <w:gridCol w:w="1820"/>
            <w:gridCol w:w="1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Персональные данные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Style w:val="Heading1"/>
              <w:numPr>
                <w:ilvl w:val="0"/>
                <w:numId w:val="1"/>
              </w:num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1. Общие персональные данные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 (при наличии)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Год, месяц, дата и место рождения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(св-во) о рождении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СНИЛС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 о состоянии здоровья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Style w:val="Heading1"/>
              <w:numPr>
                <w:ilvl w:val="0"/>
                <w:numId w:val="1"/>
              </w:num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2. Биометрические персональные данные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Видеоизображение, полученное при видеосъемке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Видеоизображение, полученное с камер видеонаблюдения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действует до момента направления оператору письменного заявления на отзыв настоящего согласия.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 _____________ 2022 г. </w:t>
        <w:tab/>
        <w:tab/>
        <w:tab/>
        <w:tab/>
        <w:t xml:space="preserve">_______________/_________________</w:t>
      </w:r>
    </w:p>
    <w:sectPr>
      <w:headerReference r:id="rId11" w:type="default"/>
      <w:footerReference r:id="rId12" w:type="default"/>
      <w:pgSz w:h="16800" w:w="11906" w:orient="portrait"/>
      <w:pgMar w:bottom="1440" w:top="144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3400.0" w:type="dxa"/>
      <w:jc w:val="left"/>
      <w:tblInd w:w="0.0" w:type="pct"/>
      <w:tblLayout w:type="fixed"/>
      <w:tblLook w:val="0000"/>
    </w:tblPr>
    <w:tblGrid>
      <w:gridCol w:w="3400"/>
      <w:tblGridChange w:id="0">
        <w:tblGrid>
          <w:gridCol w:w="340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4">
          <w:pPr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5">
          <w:pPr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ind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1524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ind w:left="0" w:firstLine="0"/>
      <w:jc w:val="center"/>
    </w:pPr>
    <w:rPr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ind w:left="0" w:firstLine="0"/>
      <w:jc w:val="center"/>
    </w:pPr>
    <w:rPr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autoSpaceDE w:val="0"/>
      <w:bidi w:val="0"/>
      <w:ind w:firstLine="720"/>
      <w:jc w:val="both"/>
    </w:pPr>
    <w:rPr>
      <w:rFonts w:ascii="Times New Roman CYR" w:cs="Times New Roman CYR" w:eastAsia="Times New Roman" w:hAnsi="Times New Roman CYR"/>
      <w:color w:val="auto"/>
      <w:sz w:val="24"/>
      <w:szCs w:val="24"/>
      <w:lang w:bidi="ar-SA" w:eastAsia="zh-CN" w:val="ru-RU"/>
    </w:rPr>
  </w:style>
  <w:style w:type="paragraph" w:styleId="Heading1">
    <w:name w:val="Heading 1"/>
    <w:basedOn w:val="Normal"/>
    <w:next w:val="Normal"/>
    <w:qFormat w:val="1"/>
    <w:pPr>
      <w:numPr>
        <w:ilvl w:val="0"/>
        <w:numId w:val="1"/>
      </w:numPr>
      <w:spacing w:after="108" w:before="108"/>
      <w:ind w:hanging="0"/>
      <w:jc w:val="center"/>
      <w:outlineLvl w:val="0"/>
    </w:pPr>
    <w:rPr>
      <w:b w:val="1"/>
      <w:bCs w:val="1"/>
      <w:color w:val="26282f"/>
    </w:rPr>
  </w:style>
  <w:style w:type="character" w:styleId="WW8Num1z0">
    <w:name w:val="WW8Num1z0"/>
    <w:qFormat w:val="1"/>
    <w:rPr>
      <w:rFonts w:ascii="Symbol" w:cs="Symbol" w:hAnsi="Symbol"/>
    </w:rPr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rFonts w:ascii="Symbol" w:cs="Symbol" w:hAnsi="Symbol"/>
    </w:rPr>
  </w:style>
  <w:style w:type="character" w:styleId="WW8Num2z1">
    <w:name w:val="WW8Num2z1"/>
    <w:qFormat w:val="1"/>
    <w:rPr>
      <w:rFonts w:ascii="Courier New" w:cs="Courier New" w:hAnsi="Courier New"/>
    </w:rPr>
  </w:style>
  <w:style w:type="character" w:styleId="WW8Num2z2">
    <w:name w:val="WW8Num2z2"/>
    <w:qFormat w:val="1"/>
    <w:rPr>
      <w:rFonts w:ascii="Wingdings" w:cs="Wingdings" w:hAnsi="Wingdings"/>
    </w:rPr>
  </w:style>
  <w:style w:type="character" w:styleId="Style13">
    <w:name w:val="Основной шрифт абзаца"/>
    <w:qFormat w:val="1"/>
    <w:rPr/>
  </w:style>
  <w:style w:type="character" w:styleId="Style14">
    <w:name w:val="Цветовое выделение"/>
    <w:qFormat w:val="1"/>
    <w:rPr>
      <w:b w:val="1"/>
      <w:bCs w:val="1"/>
      <w:color w:val="26282f"/>
    </w:rPr>
  </w:style>
  <w:style w:type="character" w:styleId="Style15">
    <w:name w:val="Гипертекстовая ссылка"/>
    <w:qFormat w:val="1"/>
    <w:rPr>
      <w:b w:val="0"/>
      <w:bCs w:val="0"/>
      <w:color w:val="106bbe"/>
    </w:rPr>
  </w:style>
  <w:style w:type="character" w:styleId="1">
    <w:name w:val="Заголовок 1 Знак"/>
    <w:qFormat w:val="1"/>
    <w:rPr>
      <w:rFonts w:ascii="Cambria" w:cs="Times New Roman" w:eastAsia="Times New Roman" w:hAnsi="Cambria"/>
      <w:b w:val="1"/>
      <w:bCs w:val="1"/>
      <w:kern w:val="2"/>
      <w:sz w:val="32"/>
      <w:szCs w:val="32"/>
    </w:rPr>
  </w:style>
  <w:style w:type="character" w:styleId="Style16">
    <w:name w:val="Цветовое выделение для Текст"/>
    <w:qFormat w:val="1"/>
    <w:rPr>
      <w:rFonts w:ascii="Times New Roman CYR" w:cs="Times New Roman CYR" w:hAnsi="Times New Roman CYR"/>
    </w:rPr>
  </w:style>
  <w:style w:type="character" w:styleId="Style17">
    <w:name w:val="Верхний колонтитул Знак"/>
    <w:qFormat w:val="1"/>
    <w:rPr>
      <w:rFonts w:ascii="Times New Roman CYR" w:cs="Times New Roman CYR" w:hAnsi="Times New Roman CYR"/>
      <w:sz w:val="24"/>
      <w:szCs w:val="24"/>
    </w:rPr>
  </w:style>
  <w:style w:type="character" w:styleId="Style18">
    <w:name w:val="Нижний колонтитул Знак"/>
    <w:qFormat w:val="1"/>
    <w:rPr>
      <w:rFonts w:ascii="Times New Roman CYR" w:cs="Times New Roman CYR" w:hAnsi="Times New Roman CYR"/>
      <w:sz w:val="24"/>
      <w:szCs w:val="24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Style19">
    <w:name w:val="Текст (справка)"/>
    <w:basedOn w:val="Normal"/>
    <w:next w:val="Normal"/>
    <w:qFormat w:val="1"/>
    <w:pPr>
      <w:ind w:left="170" w:right="170" w:hanging="0"/>
      <w:jc w:val="left"/>
    </w:pPr>
    <w:rPr/>
  </w:style>
  <w:style w:type="paragraph" w:styleId="Style20">
    <w:name w:val="Комментарий"/>
    <w:basedOn w:val="Style19"/>
    <w:next w:val="Normal"/>
    <w:qFormat w:val="1"/>
    <w:pPr>
      <w:spacing w:after="0" w:before="75"/>
      <w:ind w:left="170" w:right="0" w:hanging="0"/>
      <w:jc w:val="both"/>
    </w:pPr>
    <w:rPr>
      <w:color w:val="353842"/>
    </w:rPr>
  </w:style>
  <w:style w:type="paragraph" w:styleId="Style21">
    <w:name w:val="Нормальный (таблица)"/>
    <w:basedOn w:val="Normal"/>
    <w:next w:val="Normal"/>
    <w:qFormat w:val="1"/>
    <w:pPr>
      <w:ind w:hanging="0"/>
    </w:pPr>
    <w:rPr/>
  </w:style>
  <w:style w:type="paragraph" w:styleId="Style22">
    <w:name w:val="Прижатый влево"/>
    <w:basedOn w:val="Normal"/>
    <w:next w:val="Normal"/>
    <w:qFormat w:val="1"/>
    <w:pPr>
      <w:ind w:hanging="0"/>
      <w:jc w:val="left"/>
    </w:pPr>
    <w:rPr/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klin-gorizont.ru/" TargetMode="External"/><Relationship Id="rId12" Type="http://schemas.openxmlformats.org/officeDocument/2006/relationships/footer" Target="footer1.xml"/><Relationship Id="rId9" Type="http://schemas.openxmlformats.org/officeDocument/2006/relationships/hyperlink" Target="http://klin-gorizon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ternet.garant.ru/document/redirect/12148567/9" TargetMode="External"/><Relationship Id="rId8" Type="http://schemas.openxmlformats.org/officeDocument/2006/relationships/hyperlink" Target="http://klin-goriz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3IQ2eAsOh9Pgi9Wq/77WvWPUwg==">AMUW2mVFxCKJA2Y30LDwdJqaaBwDqJcq7rI7X6pjQ5cxyFPIuNYH35djTAa9BtamsWzoRUD2fo8Foxgu7Tc56+zc09DF5Sw9j2W3JcJlYE9J+Q1nwlVPICc=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2022-02-16T11:00:00Z</dcterms:created>
  <dc:creator>НПП "Гарант-Сервис"</dc:creator>
</cp:coreProperties>
</file>